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6C" w:rsidRPr="00CB1233" w:rsidRDefault="00CB1233" w:rsidP="00CB1233">
      <w:pPr>
        <w:jc w:val="center"/>
        <w:rPr>
          <w:rFonts w:hint="eastAsia"/>
          <w:b/>
          <w:sz w:val="30"/>
          <w:szCs w:val="30"/>
        </w:rPr>
      </w:pPr>
      <w:r w:rsidRPr="00CB1233">
        <w:rPr>
          <w:rFonts w:hint="eastAsia"/>
          <w:b/>
          <w:sz w:val="30"/>
          <w:szCs w:val="30"/>
        </w:rPr>
        <w:t>党政、直属部门</w:t>
      </w:r>
    </w:p>
    <w:tbl>
      <w:tblPr>
        <w:tblStyle w:val="a3"/>
        <w:tblpPr w:leftFromText="180" w:rightFromText="180" w:vertAnchor="text" w:horzAnchor="margin" w:tblpXSpec="center" w:tblpY="231"/>
        <w:tblW w:w="0" w:type="auto"/>
        <w:tblLook w:val="04A0" w:firstRow="1" w:lastRow="0" w:firstColumn="1" w:lastColumn="0" w:noHBand="0" w:noVBand="1"/>
      </w:tblPr>
      <w:tblGrid>
        <w:gridCol w:w="816"/>
        <w:gridCol w:w="6836"/>
      </w:tblGrid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B123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center"/>
              <w:rPr>
                <w:b/>
                <w:sz w:val="28"/>
                <w:szCs w:val="28"/>
              </w:rPr>
            </w:pPr>
            <w:r w:rsidRPr="00CB1233">
              <w:rPr>
                <w:rFonts w:hint="eastAsia"/>
                <w:b/>
                <w:sz w:val="28"/>
                <w:szCs w:val="28"/>
              </w:rPr>
              <w:t>部门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党政办公室（机关总支、档案馆、外事办、校友办）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纪委办公室（监察审计处）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党委组织部（统战部、党校）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党委宣传部（新闻中心）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学生工作部（学生处、武装部）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工会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团委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离退休工作处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发展规划处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教务处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科技处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人事处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计财处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招生就业处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国有资产处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保卫处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后勤处（节能办）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基建处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国际学院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研究生院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继续教育学院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图书馆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信息办与网络中心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学报编辑部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分析测试中心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工业技术研究院</w:t>
            </w:r>
          </w:p>
        </w:tc>
      </w:tr>
      <w:tr w:rsidR="00CB1233" w:rsidRPr="00CB1233" w:rsidTr="00CB1233">
        <w:trPr>
          <w:trHeight w:hRule="exact" w:val="454"/>
        </w:trPr>
        <w:tc>
          <w:tcPr>
            <w:tcW w:w="816" w:type="dxa"/>
          </w:tcPr>
          <w:p w:rsidR="00CB1233" w:rsidRPr="00CB1233" w:rsidRDefault="00CB1233" w:rsidP="00CB1233">
            <w:pPr>
              <w:jc w:val="center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6836" w:type="dxa"/>
          </w:tcPr>
          <w:p w:rsidR="00CB1233" w:rsidRPr="00CB1233" w:rsidRDefault="00CB1233" w:rsidP="00CB1233">
            <w:pPr>
              <w:jc w:val="left"/>
              <w:rPr>
                <w:sz w:val="28"/>
                <w:szCs w:val="28"/>
              </w:rPr>
            </w:pPr>
            <w:r w:rsidRPr="00CB1233">
              <w:rPr>
                <w:rFonts w:hint="eastAsia"/>
                <w:sz w:val="28"/>
                <w:szCs w:val="28"/>
              </w:rPr>
              <w:t>矿业研究院</w:t>
            </w:r>
          </w:p>
        </w:tc>
      </w:tr>
    </w:tbl>
    <w:p w:rsidR="00CB1233" w:rsidRPr="00CB1233" w:rsidRDefault="00CB1233" w:rsidP="00CB1233">
      <w:pPr>
        <w:jc w:val="center"/>
        <w:rPr>
          <w:rFonts w:hint="eastAsia"/>
          <w:b/>
          <w:sz w:val="30"/>
          <w:szCs w:val="30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rFonts w:hint="eastAsia"/>
          <w:b/>
          <w:sz w:val="24"/>
          <w:szCs w:val="24"/>
        </w:rPr>
      </w:pPr>
    </w:p>
    <w:p w:rsidR="00CB1233" w:rsidRDefault="00CB1233" w:rsidP="00CB1233">
      <w:pPr>
        <w:jc w:val="center"/>
        <w:rPr>
          <w:b/>
          <w:sz w:val="24"/>
          <w:szCs w:val="24"/>
        </w:rPr>
      </w:pPr>
    </w:p>
    <w:sectPr w:rsidR="00CB1233" w:rsidSect="00EA096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00"/>
    <w:rsid w:val="00141A34"/>
    <w:rsid w:val="00437C6A"/>
    <w:rsid w:val="00697B00"/>
    <w:rsid w:val="00897749"/>
    <w:rsid w:val="009D3E5D"/>
    <w:rsid w:val="00A568F8"/>
    <w:rsid w:val="00B008AA"/>
    <w:rsid w:val="00B80A77"/>
    <w:rsid w:val="00CB1233"/>
    <w:rsid w:val="00DF7FFB"/>
    <w:rsid w:val="00E746B1"/>
    <w:rsid w:val="00E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2018-01-16T10:44:00Z</dcterms:created>
  <dcterms:modified xsi:type="dcterms:W3CDTF">2018-01-16T10:51:00Z</dcterms:modified>
</cp:coreProperties>
</file>